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6F1CC" w14:textId="77777777" w:rsidR="00DB629B" w:rsidRDefault="00DB629B">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2276E445" w14:textId="77777777" w:rsidR="00DB629B" w:rsidRDefault="00093B2A">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461FF7A5" w14:textId="002DEE8E" w:rsidR="00DB629B" w:rsidRDefault="00093B2A">
      <w:pPr>
        <w:tabs>
          <w:tab w:val="left" w:pos="2127"/>
          <w:tab w:val="left" w:pos="6379"/>
        </w:tabs>
        <w:ind w:left="0" w:hanging="2"/>
        <w:rPr>
          <w:sz w:val="24"/>
          <w:szCs w:val="24"/>
        </w:rPr>
      </w:pPr>
      <w:r>
        <w:rPr>
          <w:b/>
          <w:sz w:val="24"/>
          <w:szCs w:val="24"/>
        </w:rPr>
        <w:t>Title:</w:t>
      </w:r>
      <w:r>
        <w:rPr>
          <w:b/>
          <w:sz w:val="24"/>
          <w:szCs w:val="24"/>
        </w:rPr>
        <w:tab/>
      </w:r>
      <w:r w:rsidR="006810AB">
        <w:rPr>
          <w:b/>
          <w:sz w:val="24"/>
          <w:szCs w:val="24"/>
        </w:rPr>
        <w:t xml:space="preserve">Report of </w:t>
      </w:r>
      <w:r>
        <w:rPr>
          <w:b/>
          <w:sz w:val="24"/>
          <w:szCs w:val="24"/>
        </w:rPr>
        <w:t>MBS SWG ad-hoc telco on 5GMS3 – 14</w:t>
      </w:r>
      <w:r>
        <w:rPr>
          <w:b/>
          <w:sz w:val="24"/>
          <w:szCs w:val="24"/>
          <w:vertAlign w:val="superscript"/>
        </w:rPr>
        <w:t>th</w:t>
      </w:r>
      <w:r>
        <w:rPr>
          <w:b/>
          <w:sz w:val="24"/>
          <w:szCs w:val="24"/>
        </w:rPr>
        <w:t xml:space="preserve"> May 2020 </w:t>
      </w:r>
    </w:p>
    <w:p w14:paraId="536C40D8" w14:textId="77777777" w:rsidR="00DB629B" w:rsidRDefault="00093B2A">
      <w:pPr>
        <w:tabs>
          <w:tab w:val="left" w:pos="2127"/>
          <w:tab w:val="left" w:pos="6379"/>
        </w:tabs>
        <w:ind w:left="0" w:hanging="2"/>
        <w:rPr>
          <w:sz w:val="24"/>
          <w:szCs w:val="24"/>
        </w:rPr>
      </w:pPr>
      <w:r>
        <w:rPr>
          <w:b/>
          <w:sz w:val="24"/>
          <w:szCs w:val="24"/>
        </w:rPr>
        <w:t>Document for:</w:t>
      </w:r>
      <w:r>
        <w:rPr>
          <w:b/>
          <w:sz w:val="24"/>
          <w:szCs w:val="24"/>
        </w:rPr>
        <w:tab/>
        <w:t xml:space="preserve">Approval </w:t>
      </w:r>
    </w:p>
    <w:p w14:paraId="7B007861" w14:textId="77777777" w:rsidR="00DB629B" w:rsidRDefault="00DB629B">
      <w:pPr>
        <w:pBdr>
          <w:top w:val="single" w:sz="12" w:space="1" w:color="000000"/>
        </w:pBdr>
        <w:tabs>
          <w:tab w:val="left" w:pos="6379"/>
        </w:tabs>
        <w:spacing w:after="0"/>
        <w:ind w:left="0" w:hanging="2"/>
        <w:rPr>
          <w:sz w:val="20"/>
          <w:szCs w:val="20"/>
        </w:rPr>
      </w:pPr>
    </w:p>
    <w:p w14:paraId="5C17203E" w14:textId="3F5EC96C" w:rsidR="00DB629B" w:rsidRDefault="00093B2A">
      <w:pPr>
        <w:pStyle w:val="Heading3"/>
        <w:tabs>
          <w:tab w:val="left" w:pos="6379"/>
        </w:tabs>
        <w:ind w:left="1" w:hanging="3"/>
      </w:pPr>
      <w:r>
        <w:t>MBS SWG ad-hoc conference call</w:t>
      </w:r>
    </w:p>
    <w:p w14:paraId="7E3CBFDD" w14:textId="77777777" w:rsidR="00DB629B" w:rsidRDefault="00093B2A">
      <w:pPr>
        <w:pStyle w:val="Heading2"/>
        <w:numPr>
          <w:ilvl w:val="0"/>
          <w:numId w:val="5"/>
        </w:numPr>
        <w:tabs>
          <w:tab w:val="left" w:pos="6379"/>
        </w:tabs>
        <w:spacing w:before="120" w:after="0"/>
        <w:ind w:left="0" w:hanging="2"/>
      </w:pPr>
      <w:bookmarkStart w:id="0" w:name="_heading=h.ttuo2fdcurz" w:colFirst="0" w:colLast="0"/>
      <w:bookmarkEnd w:id="0"/>
      <w:r>
        <w:t>Opening of the session (22:00 CEST)</w:t>
      </w:r>
    </w:p>
    <w:p w14:paraId="7B997D37" w14:textId="77777777" w:rsidR="00DB629B" w:rsidRDefault="00DB629B">
      <w:pPr>
        <w:pBdr>
          <w:top w:val="nil"/>
          <w:left w:val="nil"/>
          <w:bottom w:val="nil"/>
          <w:right w:val="nil"/>
          <w:between w:val="nil"/>
        </w:pBdr>
        <w:spacing w:line="240" w:lineRule="auto"/>
        <w:ind w:left="0" w:hanging="2"/>
        <w:jc w:val="both"/>
        <w:rPr>
          <w:color w:val="000000"/>
          <w:sz w:val="20"/>
          <w:szCs w:val="20"/>
        </w:rPr>
      </w:pPr>
    </w:p>
    <w:p w14:paraId="4A65919A" w14:textId="77777777" w:rsidR="00DB629B" w:rsidRDefault="00093B2A">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SA4#108-e:</w:t>
      </w:r>
    </w:p>
    <w:p w14:paraId="358FAD11" w14:textId="77777777" w:rsidR="00DB629B" w:rsidRDefault="00DB629B">
      <w:pPr>
        <w:pBdr>
          <w:top w:val="nil"/>
          <w:left w:val="nil"/>
          <w:bottom w:val="nil"/>
          <w:right w:val="nil"/>
          <w:between w:val="nil"/>
        </w:pBdr>
        <w:spacing w:line="240" w:lineRule="auto"/>
        <w:ind w:left="0" w:hanging="2"/>
        <w:jc w:val="both"/>
        <w:rPr>
          <w:color w:val="000000"/>
          <w:sz w:val="20"/>
          <w:szCs w:val="20"/>
        </w:rPr>
      </w:pPr>
      <w:bookmarkStart w:id="1" w:name="_heading=h.gjdgxs" w:colFirst="0" w:colLast="0"/>
      <w:bookmarkEnd w:id="1"/>
    </w:p>
    <w:tbl>
      <w:tblPr>
        <w:tblStyle w:val="a9"/>
        <w:tblW w:w="100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7677"/>
      </w:tblGrid>
      <w:tr w:rsidR="00DB629B" w14:paraId="7AD09B8F" w14:textId="77777777">
        <w:tc>
          <w:tcPr>
            <w:tcW w:w="2376" w:type="dxa"/>
            <w:tcBorders>
              <w:top w:val="single" w:sz="4" w:space="0" w:color="000000"/>
              <w:left w:val="single" w:sz="4" w:space="0" w:color="000000"/>
              <w:bottom w:val="single" w:sz="4" w:space="0" w:color="000000"/>
              <w:right w:val="single" w:sz="4" w:space="0" w:color="000000"/>
            </w:tcBorders>
            <w:shd w:val="clear" w:color="auto" w:fill="E6E6E6"/>
          </w:tcPr>
          <w:p w14:paraId="63EF4322" w14:textId="77777777" w:rsidR="00DB629B" w:rsidRDefault="00093B2A">
            <w:pPr>
              <w:pBdr>
                <w:top w:val="nil"/>
                <w:left w:val="nil"/>
                <w:bottom w:val="nil"/>
                <w:right w:val="nil"/>
                <w:between w:val="nil"/>
              </w:pBdr>
              <w:tabs>
                <w:tab w:val="left" w:pos="7200"/>
              </w:tabs>
              <w:spacing w:before="60" w:after="60" w:line="240" w:lineRule="auto"/>
              <w:ind w:left="0" w:hanging="2"/>
              <w:rPr>
                <w:b/>
                <w:color w:val="000000"/>
                <w:sz w:val="20"/>
                <w:szCs w:val="20"/>
              </w:rPr>
            </w:pPr>
            <w:r>
              <w:rPr>
                <w:b/>
                <w:color w:val="000000"/>
                <w:sz w:val="20"/>
                <w:szCs w:val="20"/>
              </w:rPr>
              <w:t>SA4 MBS SWG Telco on 5GMS3 - Date 14</w:t>
            </w:r>
            <w:r>
              <w:rPr>
                <w:b/>
                <w:color w:val="000000"/>
                <w:sz w:val="20"/>
                <w:szCs w:val="20"/>
                <w:vertAlign w:val="superscript"/>
              </w:rPr>
              <w:t>th</w:t>
            </w:r>
            <w:r>
              <w:rPr>
                <w:b/>
                <w:color w:val="000000"/>
                <w:sz w:val="20"/>
                <w:szCs w:val="20"/>
              </w:rPr>
              <w:t xml:space="preserve"> May 2020, time 22:00 – 23:59 CEST; Host: Sony Europe B.V.</w:t>
            </w:r>
          </w:p>
          <w:p w14:paraId="6CEF6702" w14:textId="77777777" w:rsidR="00DB629B" w:rsidRDefault="00093B2A">
            <w:pPr>
              <w:pBdr>
                <w:top w:val="nil"/>
                <w:left w:val="nil"/>
                <w:bottom w:val="nil"/>
                <w:right w:val="nil"/>
                <w:between w:val="nil"/>
              </w:pBdr>
              <w:tabs>
                <w:tab w:val="left" w:pos="7200"/>
              </w:tabs>
              <w:spacing w:before="60" w:after="60" w:line="240" w:lineRule="auto"/>
              <w:ind w:left="0" w:hanging="2"/>
              <w:rPr>
                <w:b/>
                <w:color w:val="000000"/>
                <w:sz w:val="20"/>
                <w:szCs w:val="20"/>
              </w:rPr>
            </w:pPr>
            <w:r>
              <w:rPr>
                <w:b/>
                <w:color w:val="000000"/>
                <w:sz w:val="20"/>
                <w:szCs w:val="20"/>
              </w:rPr>
              <w:t>Document submission deadline: 12</w:t>
            </w:r>
            <w:r>
              <w:rPr>
                <w:b/>
                <w:color w:val="000000"/>
                <w:sz w:val="20"/>
                <w:szCs w:val="20"/>
                <w:vertAlign w:val="superscript"/>
              </w:rPr>
              <w:t>th</w:t>
            </w:r>
            <w:r>
              <w:rPr>
                <w:b/>
                <w:color w:val="000000"/>
                <w:sz w:val="20"/>
                <w:szCs w:val="20"/>
              </w:rPr>
              <w:t xml:space="preserve"> May 2020, 23:59 CEST.</w:t>
            </w:r>
          </w:p>
        </w:tc>
        <w:tc>
          <w:tcPr>
            <w:tcW w:w="7677" w:type="dxa"/>
            <w:tcBorders>
              <w:top w:val="single" w:sz="4" w:space="0" w:color="000000"/>
              <w:left w:val="single" w:sz="4" w:space="0" w:color="000000"/>
              <w:bottom w:val="single" w:sz="4" w:space="0" w:color="000000"/>
              <w:right w:val="single" w:sz="4" w:space="0" w:color="000000"/>
            </w:tcBorders>
          </w:tcPr>
          <w:p w14:paraId="374FBB00" w14:textId="77777777" w:rsidR="00DB629B" w:rsidRDefault="00093B2A">
            <w:pPr>
              <w:widowControl/>
              <w:numPr>
                <w:ilvl w:val="0"/>
                <w:numId w:val="1"/>
              </w:numPr>
              <w:tabs>
                <w:tab w:val="left" w:pos="7200"/>
              </w:tabs>
              <w:spacing w:before="60" w:after="60" w:line="240" w:lineRule="auto"/>
              <w:ind w:left="0" w:hanging="2"/>
            </w:pPr>
            <w:r>
              <w:t>Review and agree draft CRs to TS 26.511 on 5GMS profiles, codecs and formats</w:t>
            </w:r>
          </w:p>
          <w:p w14:paraId="08C5D1D6" w14:textId="77777777" w:rsidR="00DB629B" w:rsidRDefault="00093B2A">
            <w:pPr>
              <w:widowControl/>
              <w:numPr>
                <w:ilvl w:val="0"/>
                <w:numId w:val="1"/>
              </w:numPr>
              <w:tabs>
                <w:tab w:val="left" w:pos="7200"/>
              </w:tabs>
              <w:spacing w:before="60" w:after="60" w:line="240" w:lineRule="auto"/>
              <w:ind w:left="0" w:hanging="2"/>
            </w:pPr>
            <w:r>
              <w:t>Review and agree draft CRs to TS 26.512 on 5GMS protocols</w:t>
            </w:r>
          </w:p>
          <w:p w14:paraId="280FA243" w14:textId="77777777" w:rsidR="00DB629B" w:rsidRDefault="00093B2A">
            <w:pPr>
              <w:widowControl/>
              <w:numPr>
                <w:ilvl w:val="0"/>
                <w:numId w:val="1"/>
              </w:numPr>
              <w:tabs>
                <w:tab w:val="left" w:pos="7200"/>
              </w:tabs>
              <w:spacing w:before="60" w:after="60" w:line="240" w:lineRule="auto"/>
              <w:ind w:left="0" w:hanging="2"/>
            </w:pPr>
            <w:r>
              <w:t>Power to agree new draft of TS 26.512</w:t>
            </w:r>
          </w:p>
        </w:tc>
      </w:tr>
    </w:tbl>
    <w:p w14:paraId="2FECB822" w14:textId="77777777" w:rsidR="00DB629B" w:rsidRDefault="00DB629B">
      <w:pPr>
        <w:pBdr>
          <w:top w:val="nil"/>
          <w:left w:val="nil"/>
          <w:bottom w:val="nil"/>
          <w:right w:val="nil"/>
          <w:between w:val="nil"/>
        </w:pBdr>
        <w:spacing w:line="240" w:lineRule="auto"/>
        <w:ind w:left="0" w:hanging="2"/>
        <w:jc w:val="both"/>
        <w:rPr>
          <w:color w:val="000000"/>
          <w:sz w:val="20"/>
          <w:szCs w:val="20"/>
        </w:rPr>
      </w:pPr>
    </w:p>
    <w:p w14:paraId="2760BB82" w14:textId="77777777" w:rsidR="00DB629B" w:rsidRDefault="00093B2A">
      <w:pPr>
        <w:pBdr>
          <w:top w:val="nil"/>
          <w:left w:val="nil"/>
          <w:bottom w:val="nil"/>
          <w:right w:val="nil"/>
          <w:between w:val="nil"/>
        </w:pBdr>
        <w:spacing w:line="240" w:lineRule="auto"/>
        <w:ind w:left="0" w:hanging="2"/>
        <w:jc w:val="both"/>
        <w:rPr>
          <w:sz w:val="20"/>
          <w:szCs w:val="20"/>
        </w:rPr>
      </w:pPr>
      <w:r>
        <w:rPr>
          <w:sz w:val="20"/>
          <w:szCs w:val="20"/>
        </w:rPr>
        <w:t>Participants: Frederic, Charles, Fabrice, Gilles, Imed, Cedric, Gunnar, Jayeeta, Prakash, Iraj, Rohit, Thomas, Jan Willem, Ahmed, Richard, Thorsten, Ed, Lucia, Paul, Brian, James.</w:t>
      </w:r>
    </w:p>
    <w:p w14:paraId="450624D2" w14:textId="77777777" w:rsidR="00DB629B" w:rsidRDefault="00093B2A">
      <w:pPr>
        <w:pBdr>
          <w:top w:val="nil"/>
          <w:left w:val="nil"/>
          <w:bottom w:val="nil"/>
          <w:right w:val="nil"/>
          <w:between w:val="nil"/>
        </w:pBdr>
        <w:spacing w:line="240" w:lineRule="auto"/>
        <w:ind w:left="0" w:hanging="2"/>
        <w:jc w:val="both"/>
        <w:rPr>
          <w:color w:val="000000"/>
          <w:sz w:val="20"/>
          <w:szCs w:val="20"/>
        </w:rPr>
      </w:pPr>
      <w:r>
        <w:rPr>
          <w:sz w:val="20"/>
          <w:szCs w:val="20"/>
        </w:rPr>
        <w:t>Minute taker(s): Paul</w:t>
      </w:r>
    </w:p>
    <w:p w14:paraId="17BF67C7" w14:textId="77777777" w:rsidR="00DB629B" w:rsidRDefault="00093B2A">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Tdoc list available at: </w:t>
      </w:r>
    </w:p>
    <w:p w14:paraId="24FD0ED1" w14:textId="77777777" w:rsidR="00DB629B" w:rsidRDefault="00093B2A">
      <w:pPr>
        <w:pBdr>
          <w:top w:val="nil"/>
          <w:left w:val="nil"/>
          <w:bottom w:val="nil"/>
          <w:right w:val="nil"/>
          <w:between w:val="nil"/>
        </w:pBdr>
        <w:spacing w:line="240" w:lineRule="auto"/>
        <w:ind w:left="0" w:hanging="2"/>
        <w:jc w:val="both"/>
        <w:rPr>
          <w:color w:val="000000"/>
          <w:sz w:val="20"/>
          <w:szCs w:val="20"/>
        </w:rPr>
      </w:pPr>
      <w:hyperlink r:id="rId11">
        <w:r>
          <w:rPr>
            <w:color w:val="0000FF"/>
            <w:sz w:val="20"/>
            <w:szCs w:val="20"/>
            <w:u w:val="single"/>
          </w:rPr>
          <w:t>https://docs.google.com/document/d/1pv7f_dks0Tzcnr46kXJ2QSCX7kvxEE7olI31VWIxZeI/edit?usp=sharing</w:t>
        </w:r>
      </w:hyperlink>
      <w:r>
        <w:rPr>
          <w:color w:val="000000"/>
          <w:sz w:val="20"/>
          <w:szCs w:val="20"/>
        </w:rPr>
        <w:t xml:space="preserve"> </w:t>
      </w:r>
    </w:p>
    <w:p w14:paraId="1B2E3362" w14:textId="77777777" w:rsidR="00DB629B" w:rsidRDefault="00093B2A">
      <w:pPr>
        <w:pStyle w:val="Heading2"/>
        <w:tabs>
          <w:tab w:val="left" w:pos="7513"/>
        </w:tabs>
        <w:spacing w:before="120" w:after="0"/>
        <w:ind w:left="0" w:hanging="2"/>
        <w:rPr>
          <w:color w:val="000000"/>
          <w:sz w:val="20"/>
          <w:szCs w:val="20"/>
        </w:rPr>
      </w:pPr>
      <w:bookmarkStart w:id="2" w:name="_heading=h.s2b2gjscvac7" w:colFirst="0" w:colLast="0"/>
      <w:bookmarkEnd w:id="2"/>
      <w:r>
        <w:t>2. Approval of the agenda and registration of documents</w:t>
      </w:r>
    </w:p>
    <w:p w14:paraId="5675E6B4"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042078C3"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a"/>
        <w:tblW w:w="9332" w:type="dxa"/>
        <w:tblLayout w:type="fixed"/>
        <w:tblLook w:val="0400" w:firstRow="0" w:lastRow="0" w:firstColumn="0" w:lastColumn="0" w:noHBand="0" w:noVBand="1"/>
      </w:tblPr>
      <w:tblGrid>
        <w:gridCol w:w="1203"/>
        <w:gridCol w:w="5994"/>
        <w:gridCol w:w="1832"/>
        <w:gridCol w:w="203"/>
        <w:gridCol w:w="100"/>
      </w:tblGrid>
      <w:tr w:rsidR="00DB629B" w14:paraId="52A9E1C0" w14:textId="77777777">
        <w:tc>
          <w:tcPr>
            <w:tcW w:w="12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C57D7F"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S4-AHI985</w:t>
            </w:r>
          </w:p>
        </w:tc>
        <w:tc>
          <w:tcPr>
            <w:tcW w:w="60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6C54DD"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Proposed agenda for MBS SWG ad-hoc telco on 5GMS3 – 14th May 2020</w:t>
            </w:r>
          </w:p>
        </w:tc>
        <w:tc>
          <w:tcPr>
            <w:tcW w:w="18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00997F"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SA4 MBS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0D76AC"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8EA702"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5A465D69"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The agenda was approved.</w:t>
      </w:r>
    </w:p>
    <w:p w14:paraId="587A7D1B" w14:textId="77777777" w:rsidR="00DB629B" w:rsidRDefault="00093B2A">
      <w:pPr>
        <w:pBdr>
          <w:top w:val="nil"/>
          <w:left w:val="nil"/>
          <w:bottom w:val="nil"/>
          <w:right w:val="nil"/>
          <w:between w:val="nil"/>
        </w:pBdr>
        <w:tabs>
          <w:tab w:val="left" w:pos="7513"/>
        </w:tabs>
        <w:spacing w:before="120" w:after="0" w:line="240" w:lineRule="auto"/>
        <w:ind w:left="0" w:hanging="2"/>
        <w:rPr>
          <w:b/>
          <w:color w:val="000000"/>
          <w:sz w:val="20"/>
          <w:szCs w:val="20"/>
        </w:rPr>
      </w:pPr>
      <w:r>
        <w:rPr>
          <w:b/>
          <w:color w:val="000000"/>
          <w:sz w:val="20"/>
          <w:szCs w:val="20"/>
        </w:rPr>
        <w:tab/>
      </w:r>
    </w:p>
    <w:p w14:paraId="6E1E473A" w14:textId="77777777" w:rsidR="00DB629B" w:rsidRDefault="00093B2A">
      <w:pPr>
        <w:pStyle w:val="Heading2"/>
        <w:tabs>
          <w:tab w:val="left" w:pos="851"/>
          <w:tab w:val="left" w:pos="7513"/>
        </w:tabs>
        <w:spacing w:before="120" w:after="0"/>
        <w:ind w:left="0" w:hanging="2"/>
      </w:pPr>
      <w:bookmarkStart w:id="3" w:name="_heading=h.jtygwvma6c33" w:colFirst="0" w:colLast="0"/>
      <w:bookmarkEnd w:id="3"/>
      <w:r>
        <w:t>3.   Reports and liaisons from other groups</w:t>
      </w:r>
      <w:r>
        <w:tab/>
      </w:r>
    </w:p>
    <w:p w14:paraId="1A9F74C8" w14:textId="77777777" w:rsidR="00DB629B" w:rsidRDefault="00DB629B">
      <w:pPr>
        <w:tabs>
          <w:tab w:val="left" w:pos="851"/>
          <w:tab w:val="left" w:pos="7513"/>
        </w:tabs>
        <w:ind w:left="0" w:hanging="2"/>
      </w:pPr>
    </w:p>
    <w:p w14:paraId="724FE81B" w14:textId="77777777" w:rsidR="00DB629B" w:rsidRDefault="00093B2A">
      <w:pPr>
        <w:pStyle w:val="Heading2"/>
        <w:tabs>
          <w:tab w:val="left" w:pos="5812"/>
          <w:tab w:val="left" w:pos="6379"/>
          <w:tab w:val="left" w:pos="8222"/>
        </w:tabs>
        <w:spacing w:before="120" w:after="0"/>
        <w:ind w:left="0" w:hanging="2"/>
      </w:pPr>
      <w:bookmarkStart w:id="4" w:name="_heading=h.e3tb7kmr97sx" w:colFirst="0" w:colLast="0"/>
      <w:bookmarkEnd w:id="4"/>
      <w:r>
        <w:t>4.    5GMS3 (5G Media streaming stage 3)</w:t>
      </w:r>
    </w:p>
    <w:p w14:paraId="7E8850A3" w14:textId="77777777" w:rsidR="00DB629B" w:rsidRDefault="00DB629B">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4E8A6EBB" w14:textId="77777777" w:rsidR="00DB629B" w:rsidRDefault="00093B2A">
      <w:pPr>
        <w:pStyle w:val="Heading3"/>
        <w:tabs>
          <w:tab w:val="left" w:pos="5812"/>
          <w:tab w:val="left" w:pos="6379"/>
          <w:tab w:val="left" w:pos="8222"/>
        </w:tabs>
        <w:spacing w:before="120" w:after="0"/>
        <w:ind w:left="1" w:hanging="3"/>
        <w:jc w:val="left"/>
      </w:pPr>
      <w:bookmarkStart w:id="5" w:name="_heading=h.oxzu5udp85al" w:colFirst="0" w:colLast="0"/>
      <w:bookmarkEnd w:id="5"/>
      <w:r>
        <w:t>TS 26.512</w:t>
      </w:r>
    </w:p>
    <w:p w14:paraId="2FC6DCF8"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b"/>
        <w:tblW w:w="7230" w:type="dxa"/>
        <w:tblLayout w:type="fixed"/>
        <w:tblLook w:val="0400" w:firstRow="0" w:lastRow="0" w:firstColumn="0" w:lastColumn="0" w:noHBand="0" w:noVBand="1"/>
      </w:tblPr>
      <w:tblGrid>
        <w:gridCol w:w="1497"/>
        <w:gridCol w:w="3727"/>
        <w:gridCol w:w="1703"/>
        <w:gridCol w:w="203"/>
        <w:gridCol w:w="100"/>
      </w:tblGrid>
      <w:tr w:rsidR="00DB629B" w14:paraId="66E1279C"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17D22F"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lastRenderedPageBreak/>
              <w:t>S4-AHI989</w:t>
            </w:r>
          </w:p>
        </w:tc>
        <w:tc>
          <w:tcPr>
            <w:tcW w:w="37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E748D6"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pCR TS 26.512 proposed new structure</w:t>
            </w:r>
          </w:p>
        </w:tc>
        <w:tc>
          <w:tcPr>
            <w:tcW w:w="17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E22C02"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Editor (Ericsson)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BF22A4"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A0C638"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66B980A2"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before="120" w:after="0" w:line="240" w:lineRule="auto"/>
        <w:ind w:leftChars="0" w:firstLineChars="0"/>
        <w:rPr>
          <w:sz w:val="20"/>
          <w:szCs w:val="20"/>
        </w:rPr>
      </w:pPr>
      <w:r w:rsidRPr="006810AB">
        <w:rPr>
          <w:sz w:val="20"/>
          <w:szCs w:val="20"/>
        </w:rPr>
        <w:t>Presented by Thorsten.</w:t>
      </w:r>
    </w:p>
    <w:p w14:paraId="7588B571"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Feedback from Richard has been incorporated.</w:t>
      </w:r>
    </w:p>
    <w:p w14:paraId="18A5B427"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Cedric - should add M7d for consumption reporting</w:t>
      </w:r>
    </w:p>
    <w:p w14:paraId="27FCF8A3"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Gunnar - 2 methods for consumption reporting, but agrees with comment. M7d already has text for metrics reporting, but it needs some fixes.</w:t>
      </w:r>
    </w:p>
    <w:p w14:paraId="2EDB4F18"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Cedric - where to add M7d? Thomas - player interface should be relatively clear. The problem is that the metrics are</w:t>
      </w:r>
      <w:r w:rsidRPr="006810AB">
        <w:rPr>
          <w:sz w:val="20"/>
          <w:szCs w:val="20"/>
        </w:rPr>
        <w:t xml:space="preserve"> not available from dash.js, CTA set of metrics. Gunnar - agrees not clear how to handle this yet.</w:t>
      </w:r>
    </w:p>
    <w:p w14:paraId="2E76294E"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Cedric will provide a pCR at #109-e.</w:t>
      </w:r>
    </w:p>
    <w:p w14:paraId="061B6A29"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this call has the power to agree new version of TS 26.512.</w:t>
      </w:r>
    </w:p>
    <w:p w14:paraId="64C44BAF"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 xml:space="preserve">Imed - wonders why we still have sections 4 and 5 for </w:t>
      </w:r>
      <w:r w:rsidRPr="006810AB">
        <w:rPr>
          <w:sz w:val="20"/>
          <w:szCs w:val="20"/>
        </w:rPr>
        <w:t>uplink and downlink.All APIs in section 4?</w:t>
      </w:r>
    </w:p>
    <w:p w14:paraId="59985988"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 xml:space="preserve">Thorsten updates ToC. APIs are in their proper sections. </w:t>
      </w:r>
    </w:p>
    <w:p w14:paraId="44AF91E5"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Richard - clause 4 looks like a guide, and the API is defined in later section.</w:t>
      </w:r>
    </w:p>
    <w:p w14:paraId="1E7CCFB7"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Thorsten - could move clause 4 text to the API clauses.</w:t>
      </w:r>
    </w:p>
    <w:p w14:paraId="35396AEF"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Richard - fir provi</w:t>
      </w:r>
      <w:r w:rsidRPr="006810AB">
        <w:rPr>
          <w:sz w:val="20"/>
          <w:szCs w:val="20"/>
        </w:rPr>
        <w:t>sioning, might be same, but then again might not. If the same then could state it’s the same.</w:t>
      </w:r>
    </w:p>
    <w:p w14:paraId="76C8294A"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Imed - why repeat everything? Richard - user guides could be separate. The descriptive text basically repeats the tables. Thorsten - some text is normative.Thinks</w:t>
      </w:r>
      <w:r w:rsidRPr="006810AB">
        <w:rPr>
          <w:sz w:val="20"/>
          <w:szCs w:val="20"/>
        </w:rPr>
        <w:t xml:space="preserve"> the new structure can work, without re-shuffling the whole spec.</w:t>
      </w:r>
    </w:p>
    <w:p w14:paraId="77E4ED3F"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Thorsten - might need to align all the URLs with the CT3 way. THe “-” are ok when in camel-case.</w:t>
      </w:r>
    </w:p>
    <w:p w14:paraId="246E8359"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stick to main objective with new structure. Can it be agreed as basis?</w:t>
      </w:r>
    </w:p>
    <w:p w14:paraId="3EB1B1BE"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Thomas - suggests allowing an extra day to submit contributions against the new version. Fred - concern about the public holidays and breaking the law.</w:t>
      </w:r>
    </w:p>
    <w:p w14:paraId="41FC99A5"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Thorsten - ok to extend deadline for 5GMS3 by 1 day.</w:t>
      </w:r>
    </w:p>
    <w:p w14:paraId="129F1DB2"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willing to be flexible.</w:t>
      </w:r>
    </w:p>
    <w:p w14:paraId="7D42E577"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 xml:space="preserve">Gunnar - other work </w:t>
      </w:r>
      <w:r w:rsidRPr="006810AB">
        <w:rPr>
          <w:sz w:val="20"/>
          <w:szCs w:val="20"/>
        </w:rPr>
        <w:t>items jealous?</w:t>
      </w:r>
    </w:p>
    <w:p w14:paraId="0A6A0217"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Thomas - withdraws suggestion.</w:t>
      </w:r>
    </w:p>
    <w:p w14:paraId="1FDEE993"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so agree this version as basis for further work? Yes. Thorsten to upload and notify SA4. It will be V1.1-0.</w:t>
      </w:r>
    </w:p>
    <w:p w14:paraId="45B36F3D"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Paul - as a compromise we could agree to take late documents in MBS. Fred - that is still break</w:t>
      </w:r>
      <w:r w:rsidRPr="006810AB">
        <w:rPr>
          <w:sz w:val="20"/>
          <w:szCs w:val="20"/>
        </w:rPr>
        <w:t>ing the law.</w:t>
      </w:r>
    </w:p>
    <w:p w14:paraId="0FBF51E7"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Thomas - new baseline with 2 working days to deadline, difficult.</w:t>
      </w:r>
    </w:p>
    <w:p w14:paraId="39B5BD1F"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encourage on-time submissions, but tdoc submitters can request 1 more day.</w:t>
      </w:r>
    </w:p>
    <w:p w14:paraId="0C251C91"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Thomas - better if we can go into the meeting knowing that we will be asking for an exception.</w:t>
      </w:r>
    </w:p>
    <w:p w14:paraId="06C5930A"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Paul - had assumed already that we will.</w:t>
      </w:r>
    </w:p>
    <w:p w14:paraId="64A68820" w14:textId="77777777" w:rsidR="00DB629B" w:rsidRPr="006810AB" w:rsidRDefault="00093B2A" w:rsidP="006810AB">
      <w:pPr>
        <w:pStyle w:val="ListParagraph"/>
        <w:numPr>
          <w:ilvl w:val="0"/>
          <w:numId w:val="6"/>
        </w:numPr>
        <w:pBdr>
          <w:top w:val="nil"/>
          <w:left w:val="nil"/>
          <w:bottom w:val="nil"/>
          <w:right w:val="nil"/>
          <w:between w:val="nil"/>
        </w:pBdr>
        <w:tabs>
          <w:tab w:val="left" w:pos="1134"/>
          <w:tab w:val="left" w:pos="6379"/>
          <w:tab w:val="left" w:pos="8222"/>
        </w:tabs>
        <w:spacing w:after="0" w:line="240" w:lineRule="auto"/>
        <w:ind w:leftChars="0" w:firstLineChars="0"/>
        <w:rPr>
          <w:sz w:val="20"/>
          <w:szCs w:val="20"/>
        </w:rPr>
      </w:pPr>
      <w:r w:rsidRPr="006810AB">
        <w:rPr>
          <w:sz w:val="20"/>
          <w:szCs w:val="20"/>
        </w:rPr>
        <w:t>Fred - so work plan in to #109-e should reflect this.</w:t>
      </w:r>
    </w:p>
    <w:p w14:paraId="63C114E1" w14:textId="77777777" w:rsidR="00DB629B" w:rsidRDefault="00093B2A">
      <w:pPr>
        <w:pBdr>
          <w:top w:val="nil"/>
          <w:left w:val="nil"/>
          <w:bottom w:val="nil"/>
          <w:right w:val="nil"/>
          <w:between w:val="nil"/>
        </w:pBdr>
        <w:tabs>
          <w:tab w:val="left" w:pos="5812"/>
          <w:tab w:val="left" w:pos="6379"/>
          <w:tab w:val="left" w:pos="8222"/>
        </w:tabs>
        <w:spacing w:before="120" w:after="0" w:line="240" w:lineRule="auto"/>
        <w:ind w:left="0" w:hanging="2"/>
        <w:rPr>
          <w:color w:val="CC0000"/>
          <w:sz w:val="20"/>
          <w:szCs w:val="20"/>
        </w:rPr>
      </w:pPr>
      <w:r>
        <w:rPr>
          <w:color w:val="CC0000"/>
          <w:sz w:val="20"/>
          <w:szCs w:val="20"/>
        </w:rPr>
        <w:t>9</w:t>
      </w:r>
      <w:r>
        <w:rPr>
          <w:color w:val="CC0000"/>
          <w:sz w:val="20"/>
          <w:szCs w:val="20"/>
        </w:rPr>
        <w:t>89 is agreed.</w:t>
      </w:r>
    </w:p>
    <w:p w14:paraId="014AF31A" w14:textId="77777777" w:rsidR="00DB629B" w:rsidRDefault="00DB629B">
      <w:pPr>
        <w:pBdr>
          <w:top w:val="nil"/>
          <w:left w:val="nil"/>
          <w:bottom w:val="nil"/>
          <w:right w:val="nil"/>
          <w:between w:val="nil"/>
        </w:pBdr>
        <w:tabs>
          <w:tab w:val="left" w:pos="5812"/>
          <w:tab w:val="left" w:pos="6379"/>
          <w:tab w:val="left" w:pos="8222"/>
        </w:tabs>
        <w:spacing w:before="120" w:after="0" w:line="240" w:lineRule="auto"/>
        <w:ind w:left="0" w:hanging="2"/>
        <w:rPr>
          <w:b/>
          <w:sz w:val="20"/>
          <w:szCs w:val="20"/>
        </w:rPr>
      </w:pPr>
    </w:p>
    <w:tbl>
      <w:tblPr>
        <w:tblStyle w:val="ac"/>
        <w:tblW w:w="9240" w:type="dxa"/>
        <w:tblLayout w:type="fixed"/>
        <w:tblLook w:val="0000" w:firstRow="0" w:lastRow="0" w:firstColumn="0" w:lastColumn="0" w:noHBand="0" w:noVBand="0"/>
      </w:tblPr>
      <w:tblGrid>
        <w:gridCol w:w="1440"/>
        <w:gridCol w:w="4500"/>
        <w:gridCol w:w="2580"/>
        <w:gridCol w:w="360"/>
        <w:gridCol w:w="360"/>
      </w:tblGrid>
      <w:tr w:rsidR="00DB629B" w14:paraId="27C1679E" w14:textId="77777777">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5CED7C"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S4-AHI966</w:t>
            </w:r>
          </w:p>
        </w:tc>
        <w:tc>
          <w:tcPr>
            <w:tcW w:w="4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0F7B01"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5GMSd AF-based Network Assistance</w:t>
            </w:r>
          </w:p>
        </w:tc>
        <w:tc>
          <w:tcPr>
            <w:tcW w:w="25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EE82E1"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1FEC0F"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AFD669"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41B0DA56"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Revised to </w:t>
      </w:r>
    </w:p>
    <w:tbl>
      <w:tblPr>
        <w:tblStyle w:val="ad"/>
        <w:tblW w:w="6341" w:type="dxa"/>
        <w:tblLayout w:type="fixed"/>
        <w:tblLook w:val="0400" w:firstRow="0" w:lastRow="0" w:firstColumn="0" w:lastColumn="0" w:noHBand="0" w:noVBand="1"/>
      </w:tblPr>
      <w:tblGrid>
        <w:gridCol w:w="1496"/>
        <w:gridCol w:w="3607"/>
        <w:gridCol w:w="1003"/>
        <w:gridCol w:w="135"/>
        <w:gridCol w:w="100"/>
      </w:tblGrid>
      <w:tr w:rsidR="00DB629B" w14:paraId="71C1CEEE"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B4E916"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S4-AHI986</w:t>
            </w:r>
          </w:p>
        </w:tc>
        <w:tc>
          <w:tcPr>
            <w:tcW w:w="36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5ED4A6"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5GMSd AF-based Network Assistance</w:t>
            </w:r>
          </w:p>
        </w:tc>
        <w:tc>
          <w:tcPr>
            <w:tcW w:w="10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10AE1C"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F43ECA"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19A454"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332C64F1"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Presented by Thorsten.</w:t>
      </w:r>
    </w:p>
    <w:p w14:paraId="49293B5B"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Issue with FlowDescription - cumbersome to code it as ASCII string according to the RFC. The YAML file contains the new easier approach.</w:t>
      </w:r>
    </w:p>
    <w:p w14:paraId="4DD6E8AD"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 could the FlowDescription be a common data type, used also in policy part?</w:t>
      </w:r>
    </w:p>
    <w:p w14:paraId="48A90DCA"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Thorsten - </w:t>
      </w:r>
      <w:r>
        <w:rPr>
          <w:rFonts w:ascii="Times New Roman" w:eastAsia="Times New Roman" w:hAnsi="Times New Roman" w:cs="Times New Roman"/>
          <w:sz w:val="24"/>
          <w:szCs w:val="24"/>
        </w:rPr>
        <w:t>yes.</w:t>
      </w:r>
    </w:p>
    <w:p w14:paraId="1882C92A"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 two-phase approach, first create session, then ask for recommendation. What if you want to vary the window, need a new session? Thorsten - OK to include the window in the request, so can be variable. So the window given on session initiation</w:t>
      </w:r>
      <w:r>
        <w:rPr>
          <w:rFonts w:ascii="Times New Roman" w:eastAsia="Times New Roman" w:hAnsi="Times New Roman" w:cs="Times New Roman"/>
          <w:sz w:val="24"/>
          <w:szCs w:val="24"/>
        </w:rPr>
        <w:t xml:space="preserve"> could be a default, overwritten by the second window. Thorsten will make this update.</w:t>
      </w:r>
    </w:p>
    <w:p w14:paraId="6C6C0E5F"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Imed - alignment with description, why need array of bitrates. Compare with ANBR method, where network just makes the recommendation without being asked by the UE. Shoul</w:t>
      </w:r>
      <w:r>
        <w:rPr>
          <w:rFonts w:ascii="Times New Roman" w:eastAsia="Times New Roman" w:hAnsi="Times New Roman" w:cs="Times New Roman"/>
          <w:sz w:val="24"/>
          <w:szCs w:val="24"/>
        </w:rPr>
        <w:t>d leverage the policy authorisation procedures. FlowDescription more generic, IP address not enough.</w:t>
      </w:r>
    </w:p>
    <w:p w14:paraId="0870429C"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will check 26.501, had thought the RAN provides the same info in a different way. Imed - don’t have to replicate.</w:t>
      </w:r>
    </w:p>
    <w:p w14:paraId="55B803F5"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Jan Willem - window duration i</w:t>
      </w:r>
      <w:r>
        <w:rPr>
          <w:rFonts w:ascii="Times New Roman" w:eastAsia="Times New Roman" w:hAnsi="Times New Roman" w:cs="Times New Roman"/>
          <w:sz w:val="24"/>
          <w:szCs w:val="24"/>
        </w:rPr>
        <w:t>n response - can it be different from the one in the request, e.g. if only a shorter window is given. Thorsten - yes, this was the idea.</w:t>
      </w:r>
    </w:p>
    <w:p w14:paraId="0F7CAB11"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Jan Willem - as discussed by email, how should the client interpret “in the next window”? Thorsten - from when the resp</w:t>
      </w:r>
      <w:r>
        <w:rPr>
          <w:rFonts w:ascii="Times New Roman" w:eastAsia="Times New Roman" w:hAnsi="Times New Roman" w:cs="Times New Roman"/>
          <w:sz w:val="24"/>
          <w:szCs w:val="24"/>
        </w:rPr>
        <w:t xml:space="preserve">onse is received. Jan Willem - on start-up the bitrate could be higher than the playback rate, i.e. go above the recommendation? Thorsten - if the network is busy then the client will not get the higher bitrate. Might need further discussion. Jan Willem - </w:t>
      </w:r>
      <w:r>
        <w:rPr>
          <w:rFonts w:ascii="Times New Roman" w:eastAsia="Times New Roman" w:hAnsi="Times New Roman" w:cs="Times New Roman"/>
          <w:sz w:val="24"/>
          <w:szCs w:val="24"/>
        </w:rPr>
        <w:t>in any case need more clarity.</w:t>
      </w:r>
    </w:p>
    <w:p w14:paraId="3CBB7595"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 recall issue about how the AF gets the real-time info from the RAN. There was an exchange with SA2, was there an answer? Thorsten - not sure we got a reply from SA2, but if only standardised interfaces shall be used</w:t>
      </w:r>
      <w:r>
        <w:rPr>
          <w:rFonts w:ascii="Times New Roman" w:eastAsia="Times New Roman" w:hAnsi="Times New Roman" w:cs="Times New Roman"/>
          <w:sz w:val="24"/>
          <w:szCs w:val="24"/>
        </w:rPr>
        <w:t xml:space="preserve"> then the same principle holds for ANBR-based approach. Imed - 26.501 is clear, we agreed no proprietary interfaces, it goes through policy(?). For ANBR want to use AT commands as standardised interface. Guarantee can only be given by PCF(?) </w:t>
      </w:r>
    </w:p>
    <w:p w14:paraId="7E9A96C3"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re</w:t>
      </w:r>
      <w:r>
        <w:rPr>
          <w:rFonts w:ascii="Times New Roman" w:eastAsia="Times New Roman" w:hAnsi="Times New Roman" w:cs="Times New Roman"/>
          <w:sz w:val="24"/>
          <w:szCs w:val="24"/>
        </w:rPr>
        <w:t>ached out to SA2 for boost. So far have not included this in this contribution, since so far only PCF path is known.</w:t>
      </w:r>
    </w:p>
    <w:p w14:paraId="0B96BB8B"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 usable bitrates? Average over next 18 hours, or only instantaneously. Only makes sense with a window. Thorsten - yes, window is al</w:t>
      </w:r>
      <w:r>
        <w:rPr>
          <w:rFonts w:ascii="Times New Roman" w:eastAsia="Times New Roman" w:hAnsi="Times New Roman" w:cs="Times New Roman"/>
          <w:sz w:val="24"/>
          <w:szCs w:val="24"/>
        </w:rPr>
        <w:t>so given. Thomas - MPD is irrelevant. Need more precision, know from segment size and duration.</w:t>
      </w:r>
    </w:p>
    <w:p w14:paraId="30A56AFC"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James - usually can request minimum, guaranteed bitrates, can’t have reaction from RAN fast enough for application.</w:t>
      </w:r>
    </w:p>
    <w:p w14:paraId="550614D2"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see such questions also unresolve</w:t>
      </w:r>
      <w:r>
        <w:rPr>
          <w:rFonts w:ascii="Times New Roman" w:eastAsia="Times New Roman" w:hAnsi="Times New Roman" w:cs="Times New Roman"/>
          <w:sz w:val="24"/>
          <w:szCs w:val="24"/>
        </w:rPr>
        <w:t>d for the ANBR approach as well.</w:t>
      </w:r>
    </w:p>
    <w:p w14:paraId="65599CDF"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Charles - with ANBR, RAN sends the info with bitrate and this is valid until the next message, so the window is just given by the RAN messages.</w:t>
      </w:r>
    </w:p>
    <w:p w14:paraId="39E3F606"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needs to study this more.</w:t>
      </w:r>
    </w:p>
    <w:p w14:paraId="796203F1"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Thomas - recommendation vs. bitrate switch</w:t>
      </w:r>
    </w:p>
    <w:p w14:paraId="403E247E"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Imed - AF manages, SA2 informed boost won’t be in time.</w:t>
      </w:r>
    </w:p>
    <w:p w14:paraId="2B0ADE00"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James - network not capable of predicting what it can do in the future. It could know about a location and particular congestion, or statistics.</w:t>
      </w:r>
    </w:p>
    <w:p w14:paraId="5AF372E0" w14:textId="77777777" w:rsidR="00DB629B" w:rsidRDefault="00093B2A">
      <w:pPr>
        <w:widowControl/>
        <w:numPr>
          <w:ilvl w:val="0"/>
          <w:numId w:val="3"/>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Frederic - need to move on with other contributions, so note this now and expect a new contribution for #109-e.</w:t>
      </w:r>
    </w:p>
    <w:p w14:paraId="488AE327"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1339189A" w14:textId="77777777" w:rsidR="00DB629B" w:rsidRDefault="00093B2A">
      <w:pPr>
        <w:widowControl/>
        <w:spacing w:after="0" w:line="240" w:lineRule="auto"/>
        <w:ind w:left="0" w:hanging="2"/>
        <w:rPr>
          <w:rFonts w:ascii="Times New Roman" w:eastAsia="Times New Roman" w:hAnsi="Times New Roman" w:cs="Times New Roman"/>
          <w:color w:val="CC0000"/>
          <w:sz w:val="24"/>
          <w:szCs w:val="24"/>
        </w:rPr>
      </w:pPr>
      <w:r>
        <w:rPr>
          <w:rFonts w:ascii="Times New Roman" w:eastAsia="Times New Roman" w:hAnsi="Times New Roman" w:cs="Times New Roman"/>
          <w:color w:val="CC0000"/>
          <w:sz w:val="24"/>
          <w:szCs w:val="24"/>
        </w:rPr>
        <w:t>986 is noted.</w:t>
      </w:r>
    </w:p>
    <w:p w14:paraId="10717FB9"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6D3DA363"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e"/>
        <w:tblW w:w="9285" w:type="dxa"/>
        <w:tblLayout w:type="fixed"/>
        <w:tblLook w:val="0000" w:firstRow="0" w:lastRow="0" w:firstColumn="0" w:lastColumn="0" w:noHBand="0" w:noVBand="0"/>
      </w:tblPr>
      <w:tblGrid>
        <w:gridCol w:w="1515"/>
        <w:gridCol w:w="4530"/>
        <w:gridCol w:w="1560"/>
        <w:gridCol w:w="915"/>
        <w:gridCol w:w="765"/>
      </w:tblGrid>
      <w:tr w:rsidR="00DB629B" w14:paraId="60043A6B" w14:textId="77777777">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B1FC3B"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S4-AHI971</w:t>
            </w:r>
          </w:p>
        </w:tc>
        <w:tc>
          <w:tcPr>
            <w:tcW w:w="4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265998"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Updates to the RAN-based Assistance Proposal</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48074B"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9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4C9174"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7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74D460"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1D420905"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Presented by Imed</w:t>
      </w:r>
    </w:p>
    <w:p w14:paraId="0960B8BF"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Foresee liaison with CT3 on AT commands and ANBR.</w:t>
      </w:r>
    </w:p>
    <w:p w14:paraId="5E9C2624"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 had suggested some editorial improvements, will check again (resent to Imed).</w:t>
      </w:r>
    </w:p>
    <w:p w14:paraId="27701A1B"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AT commands are request-response, but last time discussed event-based interface. So will the standardised method miss this? Imed - valid point, but it’s a pr</w:t>
      </w:r>
      <w:r>
        <w:rPr>
          <w:rFonts w:ascii="Times New Roman" w:eastAsia="Times New Roman" w:hAnsi="Times New Roman" w:cs="Times New Roman"/>
          <w:sz w:val="24"/>
          <w:szCs w:val="24"/>
        </w:rPr>
        <w:t>oblem for CT, include it in the liaison exchange.</w:t>
      </w:r>
    </w:p>
    <w:p w14:paraId="12A64E49"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no need to go via PCF. Imed - yes, can vary rate within the range of the agreed QoS. Indeed this aspect needs to be added.</w:t>
      </w:r>
    </w:p>
    <w:p w14:paraId="1115FD25"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Gunnar - event with AT command - could achieve it by hanging till respon</w:t>
      </w:r>
      <w:r>
        <w:rPr>
          <w:rFonts w:ascii="Times New Roman" w:eastAsia="Times New Roman" w:hAnsi="Times New Roman" w:cs="Times New Roman"/>
          <w:sz w:val="24"/>
          <w:szCs w:val="24"/>
        </w:rPr>
        <w:t>se received(?) Imed - yes, might need some different way.</w:t>
      </w:r>
    </w:p>
    <w:p w14:paraId="139D37E1"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Thorsten - no info on how the session handler decides what to ask for. Imed - tried to describe this in the last section. Essentially it’s from the app. Don’t need to specify how that decides, but a</w:t>
      </w:r>
      <w:r>
        <w:rPr>
          <w:rFonts w:ascii="Times New Roman" w:eastAsia="Times New Roman" w:hAnsi="Times New Roman" w:cs="Times New Roman"/>
          <w:sz w:val="24"/>
          <w:szCs w:val="24"/>
        </w:rPr>
        <w:t>lso should not give a blank cheque for app to request boosts.</w:t>
      </w:r>
    </w:p>
    <w:p w14:paraId="11757880"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time window? Imed - refer to 38.321, need to check.</w:t>
      </w:r>
    </w:p>
    <w:p w14:paraId="629C7E18"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 issue with ANBR indicating bitrate via an index to a table, which has limited entries available. We already got confirmation</w:t>
      </w:r>
      <w:r>
        <w:rPr>
          <w:rFonts w:ascii="Times New Roman" w:eastAsia="Times New Roman" w:hAnsi="Times New Roman" w:cs="Times New Roman"/>
          <w:sz w:val="24"/>
          <w:szCs w:val="24"/>
        </w:rPr>
        <w:t xml:space="preserve"> from RANx that they will extend the range upwards, but as we raise the bitrate requirements for streaming and XR the gaps between each index get bigger and bigger, meaning there is doubt that the next increment will be within the QoS level. Imed - agrees </w:t>
      </w:r>
      <w:r>
        <w:rPr>
          <w:rFonts w:ascii="Times New Roman" w:eastAsia="Times New Roman" w:hAnsi="Times New Roman" w:cs="Times New Roman"/>
          <w:sz w:val="24"/>
          <w:szCs w:val="24"/>
        </w:rPr>
        <w:t>it needs to be checked.</w:t>
      </w:r>
    </w:p>
    <w:p w14:paraId="289E5662"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Thorsten - unclear how the player interacts with the ANBR method. Imed agrees such guidelines would be helpful.</w:t>
      </w:r>
    </w:p>
    <w:p w14:paraId="5D64A426"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Richard - understands bitrate recommendation is more useful for steady-state operation, not so much for start-up.</w:t>
      </w:r>
    </w:p>
    <w:p w14:paraId="78FA28A2"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Paul -</w:t>
      </w:r>
      <w:r>
        <w:rPr>
          <w:rFonts w:ascii="Times New Roman" w:eastAsia="Times New Roman" w:hAnsi="Times New Roman" w:cs="Times New Roman"/>
          <w:sz w:val="24"/>
          <w:szCs w:val="24"/>
        </w:rPr>
        <w:t xml:space="preserve"> seeing different interpretations of what the AF-based approach is trying to do. It was originally specified using SAND messaging, whereby experiments and evidence was given in the FS_SAND TR. All we are doing now is transferring that feature to using prot</w:t>
      </w:r>
      <w:r>
        <w:rPr>
          <w:rFonts w:ascii="Times New Roman" w:eastAsia="Times New Roman" w:hAnsi="Times New Roman" w:cs="Times New Roman"/>
          <w:sz w:val="24"/>
          <w:szCs w:val="24"/>
        </w:rPr>
        <w:t>ocols of 5GMS.</w:t>
      </w:r>
    </w:p>
    <w:p w14:paraId="2FF5BF18" w14:textId="77777777" w:rsidR="00DB629B" w:rsidRDefault="00093B2A">
      <w:pPr>
        <w:widowControl/>
        <w:numPr>
          <w:ilvl w:val="0"/>
          <w:numId w:val="4"/>
        </w:num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Fred - time is up, note this now. Need to find a way forward generally with network assistance.</w:t>
      </w:r>
    </w:p>
    <w:p w14:paraId="01B0D975"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789319E5" w14:textId="77777777" w:rsidR="00DB629B" w:rsidRDefault="00093B2A">
      <w:pPr>
        <w:widowControl/>
        <w:spacing w:after="0" w:line="240" w:lineRule="auto"/>
        <w:ind w:left="0" w:hanging="2"/>
        <w:rPr>
          <w:rFonts w:ascii="Times New Roman" w:eastAsia="Times New Roman" w:hAnsi="Times New Roman" w:cs="Times New Roman"/>
          <w:color w:val="CC0000"/>
          <w:sz w:val="24"/>
          <w:szCs w:val="24"/>
        </w:rPr>
      </w:pPr>
      <w:r>
        <w:rPr>
          <w:rFonts w:ascii="Times New Roman" w:eastAsia="Times New Roman" w:hAnsi="Times New Roman" w:cs="Times New Roman"/>
          <w:color w:val="CC0000"/>
          <w:sz w:val="24"/>
          <w:szCs w:val="24"/>
        </w:rPr>
        <w:t>971 is noted.</w:t>
      </w:r>
    </w:p>
    <w:p w14:paraId="3E554F78"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69D680F0"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f"/>
        <w:tblW w:w="9720" w:type="dxa"/>
        <w:tblLayout w:type="fixed"/>
        <w:tblLook w:val="0000" w:firstRow="0" w:lastRow="0" w:firstColumn="0" w:lastColumn="0" w:noHBand="0" w:noVBand="0"/>
      </w:tblPr>
      <w:tblGrid>
        <w:gridCol w:w="1620"/>
        <w:gridCol w:w="4695"/>
        <w:gridCol w:w="2025"/>
        <w:gridCol w:w="690"/>
        <w:gridCol w:w="690"/>
      </w:tblGrid>
      <w:tr w:rsidR="00DB629B" w14:paraId="12307BCB" w14:textId="77777777">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1D68ED"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S4-AHI967</w:t>
            </w:r>
          </w:p>
        </w:tc>
        <w:tc>
          <w:tcPr>
            <w:tcW w:w="46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4F41F6"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M1d Procedure for Dynamic Policy Provisioning</w:t>
            </w:r>
          </w:p>
        </w:tc>
        <w:tc>
          <w:tcPr>
            <w:tcW w:w="20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A2497D"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6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EA396B"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6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A9A520"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6909D2F1"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Revised to</w:t>
      </w:r>
    </w:p>
    <w:p w14:paraId="38EE4A3B"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f0"/>
        <w:tblW w:w="7226" w:type="dxa"/>
        <w:tblLayout w:type="fixed"/>
        <w:tblLook w:val="0400" w:firstRow="0" w:lastRow="0" w:firstColumn="0" w:lastColumn="0" w:noHBand="0" w:noVBand="1"/>
      </w:tblPr>
      <w:tblGrid>
        <w:gridCol w:w="1632"/>
        <w:gridCol w:w="4356"/>
        <w:gridCol w:w="1003"/>
        <w:gridCol w:w="135"/>
        <w:gridCol w:w="100"/>
      </w:tblGrid>
      <w:tr w:rsidR="00DB629B" w14:paraId="36767959" w14:textId="77777777">
        <w:tc>
          <w:tcPr>
            <w:tcW w:w="16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A29BBE"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S4-AHI987</w:t>
            </w:r>
          </w:p>
        </w:tc>
        <w:tc>
          <w:tcPr>
            <w:tcW w:w="43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3D877E"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M1d Procedure for Dynamic Policy Provisioning</w:t>
            </w:r>
          </w:p>
        </w:tc>
        <w:tc>
          <w:tcPr>
            <w:tcW w:w="10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839A7B"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CA32E2"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0ED10B"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7A1A29D0"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58C312A3" w14:textId="77777777" w:rsidR="00DB629B" w:rsidRDefault="00093B2A">
      <w:pPr>
        <w:widowControl/>
        <w:spacing w:after="0" w:line="240" w:lineRule="auto"/>
        <w:ind w:left="0" w:hanging="2"/>
        <w:rPr>
          <w:rFonts w:ascii="Times New Roman" w:eastAsia="Times New Roman" w:hAnsi="Times New Roman" w:cs="Times New Roman"/>
          <w:color w:val="CC0000"/>
          <w:sz w:val="24"/>
          <w:szCs w:val="24"/>
        </w:rPr>
      </w:pPr>
      <w:r>
        <w:rPr>
          <w:rFonts w:ascii="Times New Roman" w:eastAsia="Times New Roman" w:hAnsi="Times New Roman" w:cs="Times New Roman"/>
          <w:color w:val="CC0000"/>
          <w:sz w:val="24"/>
          <w:szCs w:val="24"/>
        </w:rPr>
        <w:t>Noted without presentation.</w:t>
      </w:r>
    </w:p>
    <w:p w14:paraId="4EAEDDA4"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f1"/>
        <w:tblW w:w="9885" w:type="dxa"/>
        <w:tblLayout w:type="fixed"/>
        <w:tblLook w:val="0000" w:firstRow="0" w:lastRow="0" w:firstColumn="0" w:lastColumn="0" w:noHBand="0" w:noVBand="0"/>
      </w:tblPr>
      <w:tblGrid>
        <w:gridCol w:w="1515"/>
        <w:gridCol w:w="4335"/>
        <w:gridCol w:w="1305"/>
        <w:gridCol w:w="360"/>
        <w:gridCol w:w="2370"/>
      </w:tblGrid>
      <w:tr w:rsidR="00DB629B" w14:paraId="6EA4EC8F" w14:textId="77777777">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79C208"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S4-AHI968</w:t>
            </w:r>
          </w:p>
        </w:tc>
        <w:tc>
          <w:tcPr>
            <w:tcW w:w="43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15847F"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API for Service Access information acquisition</w:t>
            </w:r>
          </w:p>
        </w:tc>
        <w:tc>
          <w:tcPr>
            <w:tcW w:w="13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88E2F1"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3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76F31F"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23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59AF3F"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481420A3"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Revised to</w:t>
      </w:r>
    </w:p>
    <w:p w14:paraId="4734DC44"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f2"/>
        <w:tblW w:w="7076" w:type="dxa"/>
        <w:tblLayout w:type="fixed"/>
        <w:tblLook w:val="0400" w:firstRow="0" w:lastRow="0" w:firstColumn="0" w:lastColumn="0" w:noHBand="0" w:noVBand="1"/>
      </w:tblPr>
      <w:tblGrid>
        <w:gridCol w:w="1557"/>
        <w:gridCol w:w="4281"/>
        <w:gridCol w:w="1003"/>
        <w:gridCol w:w="135"/>
        <w:gridCol w:w="100"/>
      </w:tblGrid>
      <w:tr w:rsidR="00DB629B" w14:paraId="1252E260" w14:textId="77777777">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F2E861"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S4-AHI988</w:t>
            </w:r>
          </w:p>
        </w:tc>
        <w:tc>
          <w:tcPr>
            <w:tcW w:w="42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C9BC9C"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API for Service Access information acquisition</w:t>
            </w:r>
          </w:p>
        </w:tc>
        <w:tc>
          <w:tcPr>
            <w:tcW w:w="10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5591AD"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Ericsson</w:t>
            </w:r>
          </w:p>
        </w:tc>
        <w:tc>
          <w:tcPr>
            <w:tcW w:w="1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C26DFF"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028271"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10C32EA2"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2AE0B859" w14:textId="77777777" w:rsidR="00DB629B" w:rsidRDefault="00093B2A">
      <w:pPr>
        <w:widowControl/>
        <w:spacing w:after="0"/>
        <w:ind w:left="0" w:hanging="2"/>
        <w:rPr>
          <w:rFonts w:ascii="Times New Roman" w:eastAsia="Times New Roman" w:hAnsi="Times New Roman" w:cs="Times New Roman"/>
          <w:sz w:val="24"/>
          <w:szCs w:val="24"/>
        </w:rPr>
      </w:pPr>
      <w:r>
        <w:rPr>
          <w:rFonts w:ascii="Times New Roman" w:eastAsia="Times New Roman" w:hAnsi="Times New Roman" w:cs="Times New Roman"/>
          <w:color w:val="CC0000"/>
          <w:sz w:val="24"/>
          <w:szCs w:val="24"/>
        </w:rPr>
        <w:t>Noted without presentation.</w:t>
      </w:r>
    </w:p>
    <w:p w14:paraId="0A0CEA5A"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2C874521" w14:textId="77777777" w:rsidR="00DB629B" w:rsidRDefault="00DB629B">
      <w:pPr>
        <w:widowControl/>
        <w:spacing w:after="0" w:line="240" w:lineRule="auto"/>
        <w:ind w:left="0" w:hanging="2"/>
        <w:rPr>
          <w:rFonts w:ascii="Times New Roman" w:eastAsia="Times New Roman" w:hAnsi="Times New Roman" w:cs="Times New Roman"/>
          <w:sz w:val="24"/>
          <w:szCs w:val="24"/>
        </w:rPr>
      </w:pPr>
    </w:p>
    <w:tbl>
      <w:tblPr>
        <w:tblStyle w:val="af3"/>
        <w:tblW w:w="9439" w:type="dxa"/>
        <w:tblLayout w:type="fixed"/>
        <w:tblLook w:val="0000" w:firstRow="0" w:lastRow="0" w:firstColumn="0" w:lastColumn="0" w:noHBand="0" w:noVBand="0"/>
      </w:tblPr>
      <w:tblGrid>
        <w:gridCol w:w="1438"/>
        <w:gridCol w:w="5856"/>
        <w:gridCol w:w="1842"/>
        <w:gridCol w:w="203"/>
        <w:gridCol w:w="100"/>
      </w:tblGrid>
      <w:tr w:rsidR="00DB629B" w14:paraId="2228A116" w14:textId="77777777">
        <w:tc>
          <w:tcPr>
            <w:tcW w:w="143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73D2EF" w14:textId="77777777" w:rsidR="00DB629B" w:rsidRDefault="00093B2A">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S4-AHI970</w:t>
            </w:r>
          </w:p>
        </w:tc>
        <w:tc>
          <w:tcPr>
            <w:tcW w:w="585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27013C2"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Updates to the Dynamic Policy Configuration Procedure Proposal</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B2D9C3"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58D0F9" w14:textId="77777777" w:rsidR="00DB629B" w:rsidRDefault="00093B2A">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55D712" w14:textId="77777777" w:rsidR="00DB629B" w:rsidRDefault="00DB629B">
            <w:pPr>
              <w:widowControl/>
              <w:spacing w:after="0" w:line="240" w:lineRule="auto"/>
              <w:ind w:left="0" w:hanging="2"/>
              <w:rPr>
                <w:rFonts w:ascii="Times New Roman" w:eastAsia="Times New Roman" w:hAnsi="Times New Roman" w:cs="Times New Roman"/>
                <w:sz w:val="24"/>
                <w:szCs w:val="24"/>
              </w:rPr>
            </w:pPr>
          </w:p>
        </w:tc>
      </w:tr>
    </w:tbl>
    <w:p w14:paraId="0BB890C7"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4296D638" w14:textId="77777777" w:rsidR="00DB629B" w:rsidRDefault="00093B2A">
      <w:pPr>
        <w:widowControl/>
        <w:spacing w:after="0"/>
        <w:ind w:left="0" w:hanging="2"/>
        <w:rPr>
          <w:b/>
          <w:color w:val="000000"/>
          <w:sz w:val="20"/>
          <w:szCs w:val="20"/>
        </w:rPr>
      </w:pPr>
      <w:bookmarkStart w:id="6" w:name="_heading=h.30j0zll" w:colFirst="0" w:colLast="0"/>
      <w:bookmarkEnd w:id="6"/>
      <w:r>
        <w:rPr>
          <w:rFonts w:ascii="Times New Roman" w:eastAsia="Times New Roman" w:hAnsi="Times New Roman" w:cs="Times New Roman"/>
          <w:color w:val="CC0000"/>
          <w:sz w:val="24"/>
          <w:szCs w:val="24"/>
        </w:rPr>
        <w:t>Noted without presentation.</w:t>
      </w:r>
    </w:p>
    <w:p w14:paraId="2FA4F777" w14:textId="77777777" w:rsidR="00DB629B" w:rsidRDefault="00093B2A">
      <w:pPr>
        <w:pStyle w:val="Heading3"/>
        <w:pBdr>
          <w:top w:val="nil"/>
          <w:left w:val="nil"/>
          <w:bottom w:val="nil"/>
          <w:right w:val="nil"/>
          <w:between w:val="nil"/>
        </w:pBdr>
        <w:tabs>
          <w:tab w:val="left" w:pos="5812"/>
          <w:tab w:val="left" w:pos="6379"/>
          <w:tab w:val="left" w:pos="8222"/>
        </w:tabs>
        <w:spacing w:before="120" w:after="0" w:line="240" w:lineRule="auto"/>
        <w:ind w:left="1" w:hanging="3"/>
        <w:jc w:val="left"/>
      </w:pPr>
      <w:bookmarkStart w:id="7" w:name="_heading=h.uwh8xvpuqu6v" w:colFirst="0" w:colLast="0"/>
      <w:bookmarkEnd w:id="7"/>
      <w:r>
        <w:t>TS 26.511</w:t>
      </w:r>
    </w:p>
    <w:p w14:paraId="66B650E4"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7B4A31A9" w14:textId="77777777" w:rsidR="00DB629B" w:rsidRDefault="00DB629B">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686023BE" w14:textId="77777777" w:rsidR="00DB629B" w:rsidRDefault="00093B2A">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  Review of the future work plan</w:t>
      </w:r>
      <w:r>
        <w:rPr>
          <w:b/>
          <w:sz w:val="24"/>
          <w:szCs w:val="24"/>
        </w:rPr>
        <w:tab/>
      </w:r>
    </w:p>
    <w:p w14:paraId="4B4819E6" w14:textId="77777777" w:rsidR="00DB629B" w:rsidRDefault="00DB629B">
      <w:pPr>
        <w:pBdr>
          <w:top w:val="nil"/>
          <w:left w:val="nil"/>
          <w:bottom w:val="nil"/>
          <w:right w:val="nil"/>
          <w:between w:val="nil"/>
        </w:pBdr>
        <w:tabs>
          <w:tab w:val="left" w:pos="6379"/>
          <w:tab w:val="left" w:pos="8222"/>
        </w:tabs>
        <w:spacing w:before="120" w:after="0" w:line="240" w:lineRule="auto"/>
        <w:ind w:left="0" w:hanging="2"/>
        <w:rPr>
          <w:b/>
          <w:sz w:val="24"/>
          <w:szCs w:val="24"/>
        </w:rPr>
      </w:pPr>
    </w:p>
    <w:p w14:paraId="28165948" w14:textId="77777777" w:rsidR="00DB629B" w:rsidRDefault="00093B2A">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6.  Any Other Business</w:t>
      </w:r>
    </w:p>
    <w:p w14:paraId="7C6BF8FE" w14:textId="77777777" w:rsidR="00DB629B" w:rsidRDefault="00DB629B">
      <w:pPr>
        <w:widowControl/>
        <w:spacing w:after="0" w:line="240" w:lineRule="auto"/>
        <w:ind w:left="0" w:hanging="2"/>
        <w:rPr>
          <w:rFonts w:ascii="Times New Roman" w:eastAsia="Times New Roman" w:hAnsi="Times New Roman" w:cs="Times New Roman"/>
          <w:sz w:val="24"/>
          <w:szCs w:val="24"/>
        </w:rPr>
      </w:pPr>
    </w:p>
    <w:p w14:paraId="553C204F" w14:textId="77777777" w:rsidR="00DB629B" w:rsidRDefault="00093B2A">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color w:val="000000"/>
          <w:sz w:val="20"/>
          <w:szCs w:val="20"/>
        </w:rPr>
        <w:tab/>
      </w:r>
    </w:p>
    <w:p w14:paraId="7EB0503C" w14:textId="77777777" w:rsidR="00DB629B" w:rsidRDefault="00093B2A">
      <w:pPr>
        <w:pStyle w:val="Heading2"/>
        <w:tabs>
          <w:tab w:val="left" w:pos="709"/>
          <w:tab w:val="left" w:pos="6379"/>
          <w:tab w:val="left" w:pos="8222"/>
        </w:tabs>
        <w:spacing w:before="120" w:after="0"/>
        <w:ind w:left="0" w:hanging="2"/>
      </w:pPr>
      <w:bookmarkStart w:id="8" w:name="_heading=h.fds4yojco2yb" w:colFirst="0" w:colLast="0"/>
      <w:bookmarkEnd w:id="8"/>
      <w:r>
        <w:t>7.</w:t>
      </w:r>
      <w:r>
        <w:tab/>
        <w:t>Close of the session (23:59 CEST)</w:t>
      </w:r>
    </w:p>
    <w:p w14:paraId="4D031052" w14:textId="77777777" w:rsidR="00DB629B" w:rsidRDefault="00DB629B">
      <w:pPr>
        <w:pBdr>
          <w:top w:val="nil"/>
          <w:left w:val="nil"/>
          <w:bottom w:val="nil"/>
          <w:right w:val="nil"/>
          <w:between w:val="nil"/>
        </w:pBdr>
        <w:tabs>
          <w:tab w:val="left" w:pos="6379"/>
        </w:tabs>
        <w:spacing w:before="20" w:after="0" w:line="240" w:lineRule="auto"/>
        <w:ind w:left="0" w:hanging="2"/>
        <w:rPr>
          <w:color w:val="000000"/>
          <w:sz w:val="18"/>
          <w:szCs w:val="18"/>
        </w:rPr>
      </w:pPr>
    </w:p>
    <w:p w14:paraId="099603D1" w14:textId="247E21A5" w:rsidR="00DB629B" w:rsidRDefault="006810AB">
      <w:pPr>
        <w:pBdr>
          <w:top w:val="nil"/>
          <w:left w:val="nil"/>
          <w:bottom w:val="nil"/>
          <w:right w:val="nil"/>
          <w:between w:val="nil"/>
        </w:pBdr>
        <w:tabs>
          <w:tab w:val="left" w:pos="6379"/>
        </w:tabs>
        <w:spacing w:before="60" w:after="0" w:line="240" w:lineRule="auto"/>
        <w:ind w:left="0" w:hanging="2"/>
        <w:rPr>
          <w:color w:val="000000"/>
          <w:sz w:val="18"/>
          <w:szCs w:val="18"/>
        </w:rPr>
      </w:pPr>
      <w:r>
        <w:rPr>
          <w:color w:val="000000"/>
          <w:sz w:val="18"/>
          <w:szCs w:val="18"/>
        </w:rPr>
        <w:t>The chairman thanked the delegates and closed the call.</w:t>
      </w:r>
      <w:bookmarkStart w:id="9" w:name="_GoBack"/>
      <w:bookmarkEnd w:id="9"/>
    </w:p>
    <w:sectPr w:rsidR="00DB629B">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CA53" w14:textId="77777777" w:rsidR="00093B2A" w:rsidRDefault="00093B2A">
      <w:pPr>
        <w:spacing w:after="0" w:line="240" w:lineRule="auto"/>
        <w:ind w:left="0" w:hanging="2"/>
      </w:pPr>
      <w:r>
        <w:separator/>
      </w:r>
    </w:p>
  </w:endnote>
  <w:endnote w:type="continuationSeparator" w:id="0">
    <w:p w14:paraId="781616DB" w14:textId="77777777" w:rsidR="00093B2A" w:rsidRDefault="00093B2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19E27" w14:textId="77777777" w:rsidR="00DB629B" w:rsidRDefault="00DB629B">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75B0F" w14:textId="77777777" w:rsidR="00DB629B" w:rsidRDefault="00093B2A">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6810AB">
      <w:rPr>
        <w:b/>
        <w:color w:val="0000FF"/>
        <w:sz w:val="18"/>
        <w:szCs w:val="18"/>
      </w:rPr>
      <w:fldChar w:fldCharType="separate"/>
    </w:r>
    <w:r w:rsidR="006810AB">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6810AB">
      <w:rPr>
        <w:b/>
        <w:color w:val="0000FF"/>
        <w:sz w:val="18"/>
        <w:szCs w:val="18"/>
      </w:rPr>
      <w:fldChar w:fldCharType="separate"/>
    </w:r>
    <w:r w:rsidR="006810AB">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21620" w14:textId="77777777" w:rsidR="00DB629B" w:rsidRDefault="00093B2A">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sidR="006810AB">
      <w:rPr>
        <w:b/>
        <w:color w:val="0000FF"/>
        <w:sz w:val="18"/>
        <w:szCs w:val="18"/>
      </w:rPr>
      <w:fldChar w:fldCharType="separate"/>
    </w:r>
    <w:r w:rsidR="006810AB">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6810AB">
      <w:rPr>
        <w:b/>
        <w:color w:val="0000FF"/>
        <w:sz w:val="18"/>
        <w:szCs w:val="18"/>
      </w:rPr>
      <w:fldChar w:fldCharType="separate"/>
    </w:r>
    <w:r w:rsidR="006810AB">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BF837" w14:textId="77777777" w:rsidR="00093B2A" w:rsidRDefault="00093B2A">
      <w:pPr>
        <w:spacing w:after="0" w:line="240" w:lineRule="auto"/>
        <w:ind w:left="0" w:hanging="2"/>
      </w:pPr>
      <w:r>
        <w:separator/>
      </w:r>
    </w:p>
  </w:footnote>
  <w:footnote w:type="continuationSeparator" w:id="0">
    <w:p w14:paraId="6FF05C1D" w14:textId="77777777" w:rsidR="00093B2A" w:rsidRDefault="00093B2A">
      <w:pPr>
        <w:spacing w:after="0" w:line="240" w:lineRule="auto"/>
        <w:ind w:left="0" w:hanging="2"/>
      </w:pPr>
      <w:r>
        <w:continuationSeparator/>
      </w:r>
    </w:p>
  </w:footnote>
  <w:footnote w:id="1">
    <w:p w14:paraId="682D7F8F" w14:textId="77777777" w:rsidR="00DB629B" w:rsidRPr="006810AB" w:rsidRDefault="00093B2A">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FootnoteReference"/>
        </w:rPr>
        <w:footnoteRef/>
      </w:r>
      <w:r w:rsidRPr="006810AB">
        <w:rPr>
          <w:color w:val="000000"/>
          <w:sz w:val="18"/>
          <w:szCs w:val="18"/>
          <w:lang w:val="fr-FR"/>
        </w:rPr>
        <w:tab/>
      </w:r>
      <w:r w:rsidRPr="006810AB">
        <w:rPr>
          <w:color w:val="000000"/>
          <w:sz w:val="18"/>
          <w:szCs w:val="18"/>
          <w:lang w:val="fr-FR"/>
        </w:rPr>
        <w:t>M. Frédéric Gabin</w:t>
      </w:r>
    </w:p>
    <w:p w14:paraId="34836DC9" w14:textId="77777777" w:rsidR="00DB629B" w:rsidRPr="006810AB" w:rsidRDefault="00093B2A">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6810AB">
        <w:rPr>
          <w:color w:val="000000"/>
          <w:sz w:val="18"/>
          <w:szCs w:val="18"/>
          <w:lang w:val="fr-FR"/>
        </w:rPr>
        <w:tab/>
      </w:r>
      <w:hyperlink r:id="rId1">
        <w:r w:rsidRPr="006810AB">
          <w:rPr>
            <w:color w:val="0000FF"/>
            <w:sz w:val="18"/>
            <w:szCs w:val="18"/>
            <w:u w:val="single"/>
            <w:lang w:val="fr-FR"/>
          </w:rPr>
          <w:t>frederic.gabin@ericsson.com</w:t>
        </w:r>
      </w:hyperlink>
    </w:p>
    <w:p w14:paraId="311793E2" w14:textId="77777777" w:rsidR="00DB629B" w:rsidRDefault="00093B2A">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6810AB">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3D2DF" w14:textId="77777777" w:rsidR="00DB629B" w:rsidRDefault="00DB629B">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76086" w14:textId="77777777" w:rsidR="00DB629B" w:rsidRDefault="00DB629B">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C67AB" w14:textId="2028B8CE" w:rsidR="006810AB" w:rsidRDefault="006810AB" w:rsidP="006810AB">
    <w:pPr>
      <w:tabs>
        <w:tab w:val="right" w:pos="9356"/>
      </w:tabs>
      <w:ind w:left="0" w:hanging="2"/>
      <w:rPr>
        <w:b/>
        <w:i/>
        <w:position w:val="0"/>
      </w:rPr>
    </w:pPr>
    <w:r>
      <w:t>3GPP TSG SA WG4#109-e meeting</w:t>
    </w:r>
    <w:r>
      <w:rPr>
        <w:b/>
        <w:i/>
      </w:rPr>
      <w:tab/>
    </w:r>
    <w:r>
      <w:rPr>
        <w:b/>
        <w:i/>
        <w:sz w:val="28"/>
        <w:szCs w:val="28"/>
      </w:rPr>
      <w:t>Tdoc S4-2007</w:t>
    </w:r>
    <w:r>
      <w:rPr>
        <w:b/>
        <w:i/>
        <w:sz w:val="28"/>
        <w:szCs w:val="28"/>
      </w:rPr>
      <w:t>30</w:t>
    </w:r>
  </w:p>
  <w:p w14:paraId="1441C1AC" w14:textId="77777777" w:rsidR="006810AB" w:rsidRDefault="006810AB" w:rsidP="006810AB">
    <w:pPr>
      <w:tabs>
        <w:tab w:val="right" w:pos="9360"/>
      </w:tabs>
      <w:ind w:left="0" w:hanging="2"/>
      <w:rPr>
        <w:b/>
        <w:lang w:eastAsia="zh-CN"/>
      </w:rPr>
    </w:pPr>
    <w:r>
      <w:rPr>
        <w:lang w:eastAsia="zh-CN"/>
      </w:rPr>
      <w:t>20</w:t>
    </w:r>
    <w:r>
      <w:rPr>
        <w:vertAlign w:val="superscript"/>
        <w:lang w:eastAsia="zh-CN"/>
      </w:rPr>
      <w:t>th</w:t>
    </w:r>
    <w:r>
      <w:rPr>
        <w:lang w:eastAsia="zh-CN"/>
      </w:rPr>
      <w:t xml:space="preserve"> May – 3</w:t>
    </w:r>
    <w:r>
      <w:rPr>
        <w:vertAlign w:val="superscript"/>
        <w:lang w:eastAsia="zh-CN"/>
      </w:rPr>
      <w:t>rd</w:t>
    </w:r>
    <w:r>
      <w:rPr>
        <w:lang w:eastAsia="zh-CN"/>
      </w:rPr>
      <w:t xml:space="preserve"> June 2020</w:t>
    </w:r>
  </w:p>
  <w:p w14:paraId="6A6F840A" w14:textId="0AD80DF7" w:rsidR="00DB629B" w:rsidRPr="006810AB" w:rsidRDefault="00DB629B" w:rsidP="006810AB">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46463"/>
    <w:multiLevelType w:val="multilevel"/>
    <w:tmpl w:val="0A629A2A"/>
    <w:lvl w:ilvl="0">
      <w:start w:val="1"/>
      <w:numFmt w:val="bullet"/>
      <w:pStyle w:val="ZchnZchn"/>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26173B3"/>
    <w:multiLevelType w:val="hybridMultilevel"/>
    <w:tmpl w:val="FB22D352"/>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2" w15:restartNumberingAfterBreak="0">
    <w:nsid w:val="333D5CEB"/>
    <w:multiLevelType w:val="multilevel"/>
    <w:tmpl w:val="D29E8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5985274"/>
    <w:multiLevelType w:val="multilevel"/>
    <w:tmpl w:val="D9507204"/>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11F00C5"/>
    <w:multiLevelType w:val="multilevel"/>
    <w:tmpl w:val="70E437A6"/>
    <w:lvl w:ilvl="0">
      <w:start w:val="1"/>
      <w:numFmt w:val="bullet"/>
      <w:pStyle w:val="Reference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D451908"/>
    <w:multiLevelType w:val="multilevel"/>
    <w:tmpl w:val="F8E2A456"/>
    <w:lvl w:ilvl="0">
      <w:start w:val="1"/>
      <w:numFmt w:val="decimal"/>
      <w:pStyle w:val="CarCar"/>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9B"/>
    <w:rsid w:val="00093B2A"/>
    <w:rsid w:val="006810AB"/>
    <w:rsid w:val="00DB62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76A60"/>
  <w15:docId w15:val="{D7DBFD55-DF82-498B-947C-57DCFF685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ind w:hanging="1"/>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unhideWhenUsed/>
    <w:qFormat/>
    <w:pPr>
      <w:keepNext/>
      <w:tabs>
        <w:tab w:val="left" w:pos="2127"/>
      </w:tabs>
      <w:ind w:left="2131" w:hanging="2131"/>
      <w:outlineLvl w:val="1"/>
    </w:pPr>
    <w:rPr>
      <w:b/>
      <w:sz w:val="24"/>
    </w:rPr>
  </w:style>
  <w:style w:type="paragraph" w:styleId="Heading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Heading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w w:val="100"/>
      <w:kern w:val="2"/>
      <w:position w:val="-1"/>
      <w:effect w:val="none"/>
      <w:vertAlign w:val="baseline"/>
      <w:cs w:val="0"/>
      <w:em w:val="none"/>
      <w:lang w:val="en-US" w:eastAsia="zh-CN" w:bidi="ar-SA"/>
    </w:rPr>
  </w:style>
  <w:style w:type="paragraph" w:styleId="FootnoteText">
    <w:name w:val="footnote text"/>
    <w:basedOn w:val="Normal"/>
    <w:rPr>
      <w:sz w:val="20"/>
    </w:rPr>
  </w:style>
  <w:style w:type="character" w:styleId="FootnoteReference">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0">
    <w:name w:val="Heading;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rPr>
      <w:sz w:val="20"/>
    </w:rPr>
  </w:style>
  <w:style w:type="character" w:styleId="EndnoteReference">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rPr>
      <w:rFonts w:ascii="Tahoma" w:hAnsi="Tahoma" w:cs="Tahoma"/>
      <w:sz w:val="16"/>
      <w:szCs w:val="16"/>
    </w:rPr>
  </w:style>
  <w:style w:type="character" w:styleId="Strong">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Hyperlink">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FollowedHyperlink">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UnresolvedMention">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DB5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896"/>
    <w:rPr>
      <w:position w:val="-1"/>
      <w:lang w:eastAsia="en-US"/>
    </w:rPr>
  </w:style>
  <w:style w:type="paragraph" w:customStyle="1" w:styleId="Heading0">
    <w:name w:val="Heading"/>
    <w:aliases w:val="1_"/>
    <w:basedOn w:val="Normal"/>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6810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ée un document." ma:contentTypeScope="" ma:versionID="c733e7df07be3c94b4dd48127d664ba3">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4980dfc33db457eac402bd69aa3e246e"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sjSKek7GiWda/o4Yn3RYrJy6BoQ==">AMUW2mVKukyzIkObIja7MllOAHMmDk1Cl+0KheZ2PDLy2I3CwqiOokxapcWAGpuwAxjL+LbcDOEpQN1Wpyl2U7LinHNILN2cuKInd8ZS/U56jRiKW9Yev2S0sqcUVekh0g5jy6igUXSFdY+/zO0cetrbG174RmfvLl39aog11NbQPmFAIl69ZeLZlDWDg88Wk6up19q2Xx31QHq+RmLy1uoVy7+E+NsZL+JXL5xZbPIq+gmDooJMLOLlC3BfF0HWBWmsAKC0PlEAFgCVGFz+++o4nvpwZFurd//jqOkzg5ALhSk6YGFDUNCRHuOnVGEavrq7fcLPoKen</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0D3457-9D2C-41A5-8DE5-CB0E333A5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A4F6ABFA-F1C8-4815-BE92-D89D7B3B9C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184E19-0E51-4E0E-BAE8-C5BBC49A9C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1475</Words>
  <Characters>8114</Characters>
  <Application>Microsoft Office Word</Application>
  <DocSecurity>0</DocSecurity>
  <Lines>67</Lines>
  <Paragraphs>19</Paragraphs>
  <ScaleCrop>false</ScaleCrop>
  <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Frederic Gabin</cp:lastModifiedBy>
  <cp:revision>2</cp:revision>
  <dcterms:created xsi:type="dcterms:W3CDTF">2020-05-14T12:38:00Z</dcterms:created>
  <dcterms:modified xsi:type="dcterms:W3CDTF">2020-05-18T11:25:00Z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